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3C6" w:rsidRDefault="005F03C6">
      <w:pPr>
        <w:spacing w:after="0"/>
        <w:ind w:left="-1440" w:right="10466"/>
      </w:pPr>
    </w:p>
    <w:tbl>
      <w:tblPr>
        <w:tblStyle w:val="TableGrid"/>
        <w:tblW w:w="11198" w:type="dxa"/>
        <w:tblInd w:w="-1014" w:type="dxa"/>
        <w:tblCellMar>
          <w:top w:w="65" w:type="dxa"/>
          <w:left w:w="164" w:type="dxa"/>
          <w:bottom w:w="2" w:type="dxa"/>
          <w:right w:w="108" w:type="dxa"/>
        </w:tblCellMar>
        <w:tblLook w:val="04A0" w:firstRow="1" w:lastRow="0" w:firstColumn="1" w:lastColumn="0" w:noHBand="0" w:noVBand="1"/>
      </w:tblPr>
      <w:tblGrid>
        <w:gridCol w:w="1305"/>
        <w:gridCol w:w="2664"/>
        <w:gridCol w:w="6635"/>
        <w:gridCol w:w="594"/>
      </w:tblGrid>
      <w:tr w:rsidR="005F03C6">
        <w:trPr>
          <w:trHeight w:val="856"/>
        </w:trPr>
        <w:tc>
          <w:tcPr>
            <w:tcW w:w="1305" w:type="dxa"/>
            <w:tcBorders>
              <w:top w:val="nil"/>
              <w:left w:val="nil"/>
              <w:bottom w:val="double" w:sz="4" w:space="0" w:color="FFFFFF"/>
              <w:right w:val="nil"/>
            </w:tcBorders>
            <w:vAlign w:val="bottom"/>
          </w:tcPr>
          <w:p w:rsidR="005F03C6" w:rsidRDefault="00671AD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2"/>
              </w:rPr>
              <w:t xml:space="preserve"> </w:t>
            </w:r>
          </w:p>
        </w:tc>
        <w:tc>
          <w:tcPr>
            <w:tcW w:w="9299" w:type="dxa"/>
            <w:gridSpan w:val="2"/>
            <w:tcBorders>
              <w:top w:val="nil"/>
              <w:left w:val="nil"/>
              <w:bottom w:val="double" w:sz="4" w:space="0" w:color="FFFFFF"/>
              <w:right w:val="nil"/>
            </w:tcBorders>
            <w:shd w:val="clear" w:color="auto" w:fill="FCFCFC"/>
          </w:tcPr>
          <w:p w:rsidR="005F03C6" w:rsidRDefault="00671AD7">
            <w:pPr>
              <w:spacing w:after="27"/>
              <w:ind w:left="40"/>
            </w:pPr>
            <w:r>
              <w:rPr>
                <w:rFonts w:ascii="Times New Roman" w:eastAsia="Times New Roman" w:hAnsi="Times New Roman" w:cs="Times New Roman"/>
                <w:b/>
                <w:color w:val="1F4E79"/>
                <w:sz w:val="28"/>
              </w:rPr>
              <w:t xml:space="preserve">Информация о специальных условиях для обучения инвалидов и лиц </w:t>
            </w:r>
          </w:p>
          <w:p w:rsidR="005F03C6" w:rsidRDefault="00671AD7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F4E79"/>
                <w:sz w:val="28"/>
              </w:rPr>
              <w:t xml:space="preserve">с ограниченными возможностями здоровья </w:t>
            </w:r>
          </w:p>
          <w:p w:rsidR="005F03C6" w:rsidRDefault="00671AD7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  <w:p w:rsidR="005F03C6" w:rsidRDefault="00671AD7">
            <w:pPr>
              <w:spacing w:after="0"/>
              <w:ind w:left="2666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"/>
              </w:rPr>
              <w:t xml:space="preserve"> </w:t>
            </w:r>
          </w:p>
        </w:tc>
        <w:tc>
          <w:tcPr>
            <w:tcW w:w="594" w:type="dxa"/>
            <w:tcBorders>
              <w:top w:val="nil"/>
              <w:left w:val="nil"/>
              <w:bottom w:val="double" w:sz="4" w:space="0" w:color="FFFFFF"/>
              <w:right w:val="nil"/>
            </w:tcBorders>
          </w:tcPr>
          <w:p w:rsidR="005F03C6" w:rsidRDefault="005F03C6"/>
        </w:tc>
      </w:tr>
      <w:tr w:rsidR="005F03C6">
        <w:trPr>
          <w:trHeight w:val="945"/>
        </w:trPr>
        <w:tc>
          <w:tcPr>
            <w:tcW w:w="3969" w:type="dxa"/>
            <w:gridSpan w:val="2"/>
            <w:tcBorders>
              <w:top w:val="doub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/>
          </w:tcPr>
          <w:p w:rsidR="005F03C6" w:rsidRDefault="00671AD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>Информация о специально оборудованных учебных кабинетах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 xml:space="preserve"> </w:t>
            </w:r>
          </w:p>
        </w:tc>
        <w:tc>
          <w:tcPr>
            <w:tcW w:w="7229" w:type="dxa"/>
            <w:gridSpan w:val="2"/>
            <w:tcBorders>
              <w:top w:val="doub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6EE"/>
          </w:tcPr>
          <w:p w:rsidR="005F03C6" w:rsidRDefault="00671AD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Специально оборудованные учебные кабинеты для инвалидов и лиц с ограниченными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возможностями здоровья —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по договору о сетевом взаимодействии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F03C6">
        <w:trPr>
          <w:trHeight w:val="1726"/>
        </w:trPr>
        <w:tc>
          <w:tcPr>
            <w:tcW w:w="396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/>
          </w:tcPr>
          <w:p w:rsidR="005F03C6" w:rsidRDefault="00671AD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>Информация об объектах для проведения практических занятий, приспособленных для использования инвалидами и лицами с ограниченными возможностями здоровья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 xml:space="preserve"> </w:t>
            </w:r>
          </w:p>
        </w:tc>
        <w:tc>
          <w:tcPr>
            <w:tcW w:w="722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/>
            <w:vAlign w:val="center"/>
          </w:tcPr>
          <w:p w:rsidR="005F03C6" w:rsidRDefault="00671AD7">
            <w:pPr>
              <w:spacing w:after="2" w:line="277" w:lineRule="auto"/>
              <w:ind w:left="1" w:right="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Специально оборудованные объекты для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проведения практических занятий, приспособленные для использования инвалидами и лицами с ограниченными возможностями здоровья </w:t>
            </w:r>
          </w:p>
          <w:p w:rsidR="005F03C6" w:rsidRDefault="00671AD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по договору о сетевом взаимодействии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F03C6">
        <w:trPr>
          <w:trHeight w:val="1451"/>
        </w:trPr>
        <w:tc>
          <w:tcPr>
            <w:tcW w:w="396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/>
          </w:tcPr>
          <w:p w:rsidR="005F03C6" w:rsidRDefault="00671AD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>Информация о библиотеке(ах), приспособленных для использования инвалидами и лицами с огр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>аниченными возможностями здоровья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 xml:space="preserve"> </w:t>
            </w:r>
          </w:p>
        </w:tc>
        <w:tc>
          <w:tcPr>
            <w:tcW w:w="722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6EE"/>
          </w:tcPr>
          <w:p w:rsidR="005F03C6" w:rsidRDefault="00671AD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Библиотека оснащена необходимыми для обеспечения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воспитательно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-образовательного процесса пособиями, литературой, картинами, играми, художественной литературой, речевое развитие, художественно-эстетическое развитие, физиче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ское развитие. </w:t>
            </w:r>
          </w:p>
        </w:tc>
      </w:tr>
      <w:tr w:rsidR="005F03C6">
        <w:trPr>
          <w:trHeight w:val="1451"/>
        </w:trPr>
        <w:tc>
          <w:tcPr>
            <w:tcW w:w="396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/>
          </w:tcPr>
          <w:p w:rsidR="005F03C6" w:rsidRDefault="00671AD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>Информация об объектах спорта, приспособленных для использования инвалидами и лицами с ограниченными возможностями здоровья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 xml:space="preserve"> </w:t>
            </w:r>
          </w:p>
        </w:tc>
        <w:tc>
          <w:tcPr>
            <w:tcW w:w="722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/>
            <w:vAlign w:val="center"/>
          </w:tcPr>
          <w:p w:rsidR="005F03C6" w:rsidRDefault="00671AD7">
            <w:pPr>
              <w:spacing w:after="0"/>
              <w:ind w:left="1" w:right="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Специально оборудованные объекты спорта, приспособленные для использования инвалидами и лицами с ограниченными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возможностями здоровья —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по договору о сетевом взаимодействии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F03C6">
        <w:trPr>
          <w:trHeight w:val="2868"/>
        </w:trPr>
        <w:tc>
          <w:tcPr>
            <w:tcW w:w="396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/>
            <w:vAlign w:val="center"/>
          </w:tcPr>
          <w:p w:rsidR="005F03C6" w:rsidRDefault="00671AD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>Информация о средствах обучения и воспитания, приспособленных для использования инвалидами и лицами с ограниченными возможностями здоровья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 xml:space="preserve"> </w:t>
            </w:r>
          </w:p>
        </w:tc>
        <w:tc>
          <w:tcPr>
            <w:tcW w:w="722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6EE"/>
          </w:tcPr>
          <w:p w:rsidR="005F03C6" w:rsidRDefault="00671AD7">
            <w:pPr>
              <w:spacing w:after="0" w:line="258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Средства обучения и вос</w:t>
            </w:r>
            <w:r w:rsidR="00705415">
              <w:rPr>
                <w:rFonts w:ascii="Times New Roman" w:eastAsia="Times New Roman" w:hAnsi="Times New Roman" w:cs="Times New Roman"/>
                <w:sz w:val="24"/>
              </w:rPr>
              <w:t>питания, используемые в школе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для обеспечения образовательной деятельности, рассматриваются в соответствии с ФГОС к условиям реализации основных общеобразовательных программ общего образования как совокупность учебно-методических,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материальных, </w:t>
            </w:r>
          </w:p>
          <w:p w:rsidR="005F03C6" w:rsidRDefault="00671AD7">
            <w:pPr>
              <w:spacing w:after="39" w:line="279" w:lineRule="auto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дидактических ресурсов, обеспечивающих эффективное 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воспитательно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-образовательных задач в оптимальных условиях. </w:t>
            </w:r>
          </w:p>
          <w:p w:rsidR="005F03C6" w:rsidRDefault="00671AD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Наличие возможности предоставления образовательных услуг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использованием электронного обучения и дистанционных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образовательных технологий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F03C6">
        <w:trPr>
          <w:trHeight w:val="6498"/>
        </w:trPr>
        <w:tc>
          <w:tcPr>
            <w:tcW w:w="3969" w:type="dxa"/>
            <w:gridSpan w:val="2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5B9BD5"/>
            <w:vAlign w:val="center"/>
          </w:tcPr>
          <w:p w:rsidR="005F03C6" w:rsidRDefault="00671AD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lastRenderedPageBreak/>
              <w:t>Информация об обеспечении беспрепятственного доступа в здания образовательной организации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 xml:space="preserve"> </w:t>
            </w:r>
          </w:p>
        </w:tc>
        <w:tc>
          <w:tcPr>
            <w:tcW w:w="7229" w:type="dxa"/>
            <w:gridSpan w:val="2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DEEAF6"/>
          </w:tcPr>
          <w:p w:rsidR="005F03C6" w:rsidRDefault="00671AD7">
            <w:pPr>
              <w:spacing w:after="33" w:line="283" w:lineRule="auto"/>
              <w:ind w:left="1" w:right="408"/>
            </w:pPr>
            <w:r>
              <w:rPr>
                <w:rFonts w:ascii="Times New Roman" w:eastAsia="Times New Roman" w:hAnsi="Times New Roman" w:cs="Times New Roman"/>
                <w:sz w:val="24"/>
              </w:rPr>
              <w:t>В здание образовательной организации обеспечен доступ для инвалидов и лиц с ограниченными возможностя</w:t>
            </w:r>
            <w:r w:rsidR="00705415">
              <w:rPr>
                <w:rFonts w:ascii="Times New Roman" w:eastAsia="Times New Roman" w:hAnsi="Times New Roman" w:cs="Times New Roman"/>
                <w:sz w:val="24"/>
              </w:rPr>
              <w:t>ми здоровья.  В проекте школы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редусмотрено, в соответствии с требованиями, условия беспрепятственного и удобного передвижения посетителей и инвалидов с ОВЗ по помещениям школы и прилегающей территории. </w:t>
            </w:r>
          </w:p>
          <w:p w:rsidR="005F03C6" w:rsidRDefault="00671AD7">
            <w:pPr>
              <w:spacing w:after="41" w:line="277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Доступ в ОУ осуществляется с помощью пандуса, поверхности входных площадок не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допускают скольжения. </w:t>
            </w:r>
          </w:p>
          <w:p w:rsidR="005F03C6" w:rsidRDefault="00671AD7">
            <w:pPr>
              <w:spacing w:after="31" w:line="277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соответствии с указанной нормативной литературой предусматриваются следующие мероприятия по обеспечению доступа и безопасности инвалидов и маломобильных групп населения: </w:t>
            </w:r>
          </w:p>
          <w:p w:rsidR="005F03C6" w:rsidRDefault="00671AD7">
            <w:pPr>
              <w:numPr>
                <w:ilvl w:val="0"/>
                <w:numId w:val="1"/>
              </w:numPr>
              <w:spacing w:after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ширина в коридорах составляет 2,50 м.; </w:t>
            </w:r>
          </w:p>
          <w:p w:rsidR="005F03C6" w:rsidRDefault="00671AD7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ширина входных проем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ов для посетителей составляет не менее </w:t>
            </w:r>
          </w:p>
          <w:p w:rsidR="005F03C6" w:rsidRDefault="00671AD7">
            <w:pPr>
              <w:spacing w:after="59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1,5 м.; </w:t>
            </w:r>
          </w:p>
          <w:p w:rsidR="005F03C6" w:rsidRDefault="00671AD7">
            <w:pPr>
              <w:numPr>
                <w:ilvl w:val="0"/>
                <w:numId w:val="1"/>
              </w:numPr>
              <w:spacing w:after="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дверные проемы не имеют порогов и перепадов высот пола; </w:t>
            </w:r>
          </w:p>
          <w:p w:rsidR="005F03C6" w:rsidRDefault="00671AD7">
            <w:pPr>
              <w:numPr>
                <w:ilvl w:val="0"/>
                <w:numId w:val="1"/>
              </w:numPr>
              <w:spacing w:after="27" w:line="28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 помещения в местах входов и в коридорах хорошо освещены; - в помещениях, предназначенных для посетителей, отсутствуют покрытия из сильно структури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рованных материалов, а также скользкие покрытия. </w:t>
            </w:r>
          </w:p>
          <w:p w:rsidR="005F03C6" w:rsidRDefault="00671AD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Обеспечены безопасные условия пребывания детей в </w:t>
            </w:r>
            <w:r w:rsidR="00705415">
              <w:rPr>
                <w:rFonts w:ascii="Times New Roman" w:eastAsia="Times New Roman" w:hAnsi="Times New Roman" w:cs="Times New Roman"/>
                <w:sz w:val="24"/>
              </w:rPr>
              <w:t>школе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установлены: </w:t>
            </w:r>
          </w:p>
        </w:tc>
      </w:tr>
    </w:tbl>
    <w:p w:rsidR="005F03C6" w:rsidRDefault="005F03C6">
      <w:pPr>
        <w:spacing w:after="0"/>
        <w:ind w:left="-1440" w:right="10466"/>
      </w:pPr>
    </w:p>
    <w:tbl>
      <w:tblPr>
        <w:tblStyle w:val="TableGrid"/>
        <w:tblW w:w="11198" w:type="dxa"/>
        <w:tblInd w:w="-1014" w:type="dxa"/>
        <w:tblCellMar>
          <w:top w:w="46" w:type="dxa"/>
          <w:left w:w="164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3969"/>
        <w:gridCol w:w="7229"/>
      </w:tblGrid>
      <w:tr w:rsidR="005F03C6">
        <w:trPr>
          <w:trHeight w:val="2096"/>
        </w:trPr>
        <w:tc>
          <w:tcPr>
            <w:tcW w:w="396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/>
          </w:tcPr>
          <w:p w:rsidR="005F03C6" w:rsidRDefault="005F03C6"/>
        </w:tc>
        <w:tc>
          <w:tcPr>
            <w:tcW w:w="722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/>
          </w:tcPr>
          <w:p w:rsidR="005F03C6" w:rsidRDefault="00671AD7">
            <w:pPr>
              <w:spacing w:after="1" w:line="311" w:lineRule="auto"/>
              <w:ind w:left="1" w:right="23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· тревожная кнопка для экстренных вызовов; · автоматическая пожарная сигнализация; · система видеонаблюдения. </w:t>
            </w:r>
          </w:p>
          <w:p w:rsidR="005F03C6" w:rsidRDefault="0070541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В школе</w:t>
            </w:r>
            <w:r w:rsidR="00671AD7">
              <w:rPr>
                <w:rFonts w:ascii="Times New Roman" w:eastAsia="Times New Roman" w:hAnsi="Times New Roman" w:cs="Times New Roman"/>
                <w:sz w:val="24"/>
              </w:rPr>
              <w:t xml:space="preserve"> созданы </w:t>
            </w:r>
            <w:r w:rsidR="00671AD7">
              <w:rPr>
                <w:rFonts w:ascii="Times New Roman" w:eastAsia="Times New Roman" w:hAnsi="Times New Roman" w:cs="Times New Roman"/>
                <w:sz w:val="24"/>
              </w:rPr>
              <w:t xml:space="preserve">все условия для полноценной двигательной деятельности детей, формирования основных двигательных умений и навыков, повышения функциональных возможностей детского организма, развития физических качеств и способностей. </w:t>
            </w:r>
          </w:p>
        </w:tc>
      </w:tr>
      <w:tr w:rsidR="005F03C6">
        <w:trPr>
          <w:trHeight w:val="4330"/>
        </w:trPr>
        <w:tc>
          <w:tcPr>
            <w:tcW w:w="39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/>
            <w:vAlign w:val="center"/>
          </w:tcPr>
          <w:p w:rsidR="005F03C6" w:rsidRDefault="00671AD7">
            <w:pPr>
              <w:spacing w:after="3" w:line="278" w:lineRule="auto"/>
              <w:ind w:right="34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Информация о специальных условиях 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питания для инвалидов и лиц с </w:t>
            </w:r>
          </w:p>
          <w:p w:rsidR="005F03C6" w:rsidRDefault="00671AD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>ограниченными возможностями здоровья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6EE"/>
          </w:tcPr>
          <w:p w:rsidR="005F03C6" w:rsidRDefault="00671AD7">
            <w:pPr>
              <w:spacing w:after="71" w:line="250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 организации питания школа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руководствуется СанПиН 2.4.5.2409-08 «Санитарно-эпидемиологические требования к организации питания обучающихся в общеобразовательных учреждениях, учрежде</w:t>
            </w:r>
            <w:r>
              <w:rPr>
                <w:rFonts w:ascii="Times New Roman" w:eastAsia="Times New Roman" w:hAnsi="Times New Roman" w:cs="Times New Roman"/>
                <w:sz w:val="24"/>
              </w:rPr>
              <w:t>ниях начального и среднего профессионального образования». В школе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соответствии с установленными требованиями СанПиН созданы следующие условия для организации питания обучающихся: </w:t>
            </w:r>
          </w:p>
          <w:p w:rsidR="005F03C6" w:rsidRDefault="00671AD7">
            <w:pPr>
              <w:numPr>
                <w:ilvl w:val="0"/>
                <w:numId w:val="2"/>
              </w:numPr>
              <w:spacing w:after="25"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предусмотрены производственные помещения для хранения, приготовления п</w:t>
            </w:r>
            <w:r>
              <w:rPr>
                <w:rFonts w:ascii="Times New Roman" w:eastAsia="Times New Roman" w:hAnsi="Times New Roman" w:cs="Times New Roman"/>
                <w:sz w:val="24"/>
              </w:rPr>
              <w:t>ищи, полностью оснащённые необходимым оборудованием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торговотехнологическим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холодильным,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весоизмерительным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), инвентарём; </w:t>
            </w:r>
          </w:p>
          <w:p w:rsidR="005F03C6" w:rsidRDefault="00671AD7">
            <w:pPr>
              <w:numPr>
                <w:ilvl w:val="0"/>
                <w:numId w:val="2"/>
              </w:numPr>
              <w:spacing w:after="44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предусмотрены помещения для приёма пищи (75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посадочных мест); </w:t>
            </w:r>
          </w:p>
          <w:p w:rsidR="005F03C6" w:rsidRDefault="00671AD7">
            <w:pPr>
              <w:numPr>
                <w:ilvl w:val="0"/>
                <w:numId w:val="2"/>
              </w:num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разработан и утверждён порядок питания обучающихся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(режим работы столовой, время перемен для принятия пищи). </w:t>
            </w:r>
          </w:p>
        </w:tc>
      </w:tr>
      <w:tr w:rsidR="005F03C6">
        <w:trPr>
          <w:trHeight w:val="7287"/>
        </w:trPr>
        <w:tc>
          <w:tcPr>
            <w:tcW w:w="39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/>
            <w:vAlign w:val="center"/>
          </w:tcPr>
          <w:p w:rsidR="005F03C6" w:rsidRDefault="00671AD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lastRenderedPageBreak/>
              <w:t xml:space="preserve"> Информация о специальных условиях охраны здоровья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/>
          </w:tcPr>
          <w:p w:rsidR="005F03C6" w:rsidRDefault="00671AD7">
            <w:pPr>
              <w:spacing w:after="41" w:line="273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В соответствии со статьей 41 главы 4 Федерального закона от 29 декабря 2012 № 273-ФЗ (в ред. от 28.06.2014) «Об образовании в Российской Федерации» в школе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создаются условия, гарантирующие охрану и укрепление здоровья обучающихся.  Основные направления охраны здоровья: </w:t>
            </w:r>
          </w:p>
          <w:p w:rsidR="005F03C6" w:rsidRDefault="00671AD7">
            <w:pPr>
              <w:numPr>
                <w:ilvl w:val="0"/>
                <w:numId w:val="3"/>
              </w:numPr>
              <w:spacing w:after="0" w:line="27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оказание первичной медицинской помощи в порядке, установленном законодательством в сфере охраны здоровья; </w:t>
            </w:r>
          </w:p>
          <w:p w:rsidR="005F03C6" w:rsidRDefault="00671AD7">
            <w:pPr>
              <w:numPr>
                <w:ilvl w:val="0"/>
                <w:numId w:val="3"/>
              </w:num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питания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учащихся; </w:t>
            </w:r>
          </w:p>
          <w:p w:rsidR="005F03C6" w:rsidRDefault="00671AD7">
            <w:pPr>
              <w:numPr>
                <w:ilvl w:val="0"/>
                <w:numId w:val="3"/>
              </w:num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определение оптимальной учебной,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внеучебной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нагрузки, режима учебных занятий и продолжительности каникул; - пропаганда и обучение навыкам здорового образа жизни, требованиям охраны труда; </w:t>
            </w:r>
          </w:p>
          <w:p w:rsidR="005F03C6" w:rsidRDefault="00671AD7">
            <w:pPr>
              <w:numPr>
                <w:ilvl w:val="0"/>
                <w:numId w:val="3"/>
              </w:num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создание условий для профилактики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заболеваний и оздоровления учащихся, для занятия ими физической культурой и спортом; </w:t>
            </w:r>
          </w:p>
          <w:p w:rsidR="005F03C6" w:rsidRDefault="00671AD7">
            <w:pPr>
              <w:numPr>
                <w:ilvl w:val="0"/>
                <w:numId w:val="3"/>
              </w:num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прохождение учащимися в соответствии с законодательством </w:t>
            </w:r>
          </w:p>
          <w:p w:rsidR="005F03C6" w:rsidRDefault="00671AD7">
            <w:pPr>
              <w:spacing w:after="19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Российской Федерации периодических медицинских осмотров; </w:t>
            </w:r>
          </w:p>
          <w:p w:rsidR="005F03C6" w:rsidRDefault="00671AD7">
            <w:pPr>
              <w:numPr>
                <w:ilvl w:val="0"/>
                <w:numId w:val="3"/>
              </w:numPr>
              <w:spacing w:after="0" w:line="27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профилактика и запрещение курения, употребления алкого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льных, слабоалкогольных напитков, пива, наркотических средств и психотропных веществ; </w:t>
            </w:r>
          </w:p>
          <w:p w:rsidR="005F03C6" w:rsidRDefault="00671AD7">
            <w:pPr>
              <w:numPr>
                <w:ilvl w:val="0"/>
                <w:numId w:val="3"/>
              </w:num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обеспечение безопасности учащихся во время пребывания в школе; </w:t>
            </w:r>
          </w:p>
          <w:p w:rsidR="005F03C6" w:rsidRDefault="00671AD7">
            <w:pPr>
              <w:numPr>
                <w:ilvl w:val="0"/>
                <w:numId w:val="3"/>
              </w:num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профилактика несчастных случаев с обучающимися во время пребывания в школе; </w:t>
            </w:r>
          </w:p>
          <w:p w:rsidR="005F03C6" w:rsidRDefault="00671AD7">
            <w:pPr>
              <w:numPr>
                <w:ilvl w:val="0"/>
                <w:numId w:val="3"/>
              </w:num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санитарно-противо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эпидемических и профилактических мероприятий. </w:t>
            </w:r>
          </w:p>
        </w:tc>
      </w:tr>
      <w:tr w:rsidR="005F03C6">
        <w:trPr>
          <w:trHeight w:val="1725"/>
        </w:trPr>
        <w:tc>
          <w:tcPr>
            <w:tcW w:w="39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/>
          </w:tcPr>
          <w:p w:rsidR="005F03C6" w:rsidRDefault="00671AD7">
            <w:pPr>
              <w:spacing w:after="1" w:line="280" w:lineRule="auto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>Информация о доступе к информационным системам и информационно-</w:t>
            </w:r>
          </w:p>
          <w:p w:rsidR="005F03C6" w:rsidRDefault="00671AD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телекоммуникационным сетям, приспособленным для использования инвалидами и </w:t>
            </w:r>
          </w:p>
        </w:tc>
        <w:tc>
          <w:tcPr>
            <w:tcW w:w="72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6EE"/>
          </w:tcPr>
          <w:p w:rsidR="005F03C6" w:rsidRDefault="00671AD7" w:rsidP="00671AD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Особые условия доступа к информационным системам и информационно-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коммуникационным сетям для инвалидов и лиц с ОВЗ могут быть предоставлены при работе с официальным сайтом 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Гудермесская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СШ №7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» и с другими сайтами образовательной направленности, на которых существует версия для слабовидящих. </w:t>
            </w:r>
          </w:p>
        </w:tc>
      </w:tr>
      <w:tr w:rsidR="005F03C6">
        <w:trPr>
          <w:trHeight w:val="599"/>
        </w:trPr>
        <w:tc>
          <w:tcPr>
            <w:tcW w:w="39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/>
          </w:tcPr>
          <w:p w:rsidR="005F03C6" w:rsidRDefault="00671AD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>лицами с ограниченными возможностями здоровья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6EE"/>
          </w:tcPr>
          <w:p w:rsidR="005F03C6" w:rsidRDefault="005F03C6"/>
        </w:tc>
      </w:tr>
      <w:tr w:rsidR="005F03C6">
        <w:trPr>
          <w:trHeight w:val="1727"/>
        </w:trPr>
        <w:tc>
          <w:tcPr>
            <w:tcW w:w="39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/>
          </w:tcPr>
          <w:p w:rsidR="005F03C6" w:rsidRDefault="00671AD7">
            <w:pPr>
              <w:spacing w:after="2" w:line="279" w:lineRule="auto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Информация об электронных образовательных ресурсах, к которым обеспечивается доступ инвалидов и лиц с </w:t>
            </w:r>
          </w:p>
          <w:p w:rsidR="005F03C6" w:rsidRDefault="00671AD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>ограниченными возможностями здоровья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/>
            <w:vAlign w:val="center"/>
          </w:tcPr>
          <w:p w:rsidR="005F03C6" w:rsidRDefault="00671AD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Электронно-образовательные ресурсы для инвалидов и лиц с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ограниченными возможностями здоровья </w:t>
            </w:r>
            <w:hyperlink r:id="rId5">
              <w:r>
                <w:rPr>
                  <w:rFonts w:ascii="Times New Roman" w:eastAsia="Times New Roman" w:hAnsi="Times New Roman" w:cs="Times New Roman"/>
                  <w:sz w:val="24"/>
                </w:rPr>
                <w:t>(</w:t>
              </w:r>
            </w:hyperlink>
            <w:hyperlink r:id="rId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подро</w:t>
              </w:r>
              <w:bookmarkStart w:id="0" w:name="_GoBack"/>
              <w:bookmarkEnd w:id="0"/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б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нее&gt;&gt;&gt;</w:t>
              </w:r>
            </w:hyperlink>
            <w:hyperlink r:id="rId7">
              <w:r>
                <w:rPr>
                  <w:rFonts w:ascii="Times New Roman" w:eastAsia="Times New Roman" w:hAnsi="Times New Roman" w:cs="Times New Roman"/>
                  <w:sz w:val="24"/>
                </w:rPr>
                <w:t>)</w:t>
              </w:r>
            </w:hyperlink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F03C6">
        <w:trPr>
          <w:trHeight w:val="2036"/>
        </w:trPr>
        <w:tc>
          <w:tcPr>
            <w:tcW w:w="3969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5B9BD5"/>
            <w:vAlign w:val="center"/>
          </w:tcPr>
          <w:p w:rsidR="005F03C6" w:rsidRDefault="00671AD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>Информация о наличии специальных технических средств обучения коллективного и индивидуального пользования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BDD6EE"/>
          </w:tcPr>
          <w:p w:rsidR="005F03C6" w:rsidRDefault="00671AD7">
            <w:pPr>
              <w:spacing w:after="26" w:line="251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Имеются мультимедийные средства, оргтехника, компьютерная техника, аудиотехника (акустические усилители и колонки), видеотехника (мультимедийные проекторы, телевизоры), электронные доски. </w:t>
            </w:r>
          </w:p>
          <w:p w:rsidR="005F03C6" w:rsidRDefault="00671AD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Специальные технические средства обучения коллективного и индивидуа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льного пользования для инвалидов и лиц с ОВЗ отсутствуют. </w:t>
            </w:r>
          </w:p>
        </w:tc>
      </w:tr>
    </w:tbl>
    <w:p w:rsidR="005F03C6" w:rsidRDefault="00671AD7">
      <w:pPr>
        <w:spacing w:after="0"/>
        <w:ind w:left="3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F03C6" w:rsidRDefault="00671AD7">
      <w:pPr>
        <w:spacing w:after="0"/>
        <w:ind w:left="32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5F03C6" w:rsidRDefault="00671AD7">
      <w:pPr>
        <w:spacing w:after="0"/>
        <w:ind w:left="3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F03C6" w:rsidRDefault="00671AD7">
      <w:pPr>
        <w:spacing w:after="0"/>
        <w:ind w:left="3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sectPr w:rsidR="005F03C6">
      <w:pgSz w:w="11906" w:h="16838"/>
      <w:pgMar w:top="427" w:right="1440" w:bottom="61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47253"/>
    <w:multiLevelType w:val="hybridMultilevel"/>
    <w:tmpl w:val="35E01BE2"/>
    <w:lvl w:ilvl="0" w:tplc="04B055C6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1C4646">
      <w:start w:val="1"/>
      <w:numFmt w:val="bullet"/>
      <w:lvlText w:val="o"/>
      <w:lvlJc w:val="left"/>
      <w:pPr>
        <w:ind w:left="1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6003C2">
      <w:start w:val="1"/>
      <w:numFmt w:val="bullet"/>
      <w:lvlText w:val="▪"/>
      <w:lvlJc w:val="left"/>
      <w:pPr>
        <w:ind w:left="1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240EAE">
      <w:start w:val="1"/>
      <w:numFmt w:val="bullet"/>
      <w:lvlText w:val="•"/>
      <w:lvlJc w:val="left"/>
      <w:pPr>
        <w:ind w:left="2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146EBA">
      <w:start w:val="1"/>
      <w:numFmt w:val="bullet"/>
      <w:lvlText w:val="o"/>
      <w:lvlJc w:val="left"/>
      <w:pPr>
        <w:ind w:left="3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0CE61A">
      <w:start w:val="1"/>
      <w:numFmt w:val="bullet"/>
      <w:lvlText w:val="▪"/>
      <w:lvlJc w:val="left"/>
      <w:pPr>
        <w:ind w:left="4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DA386C">
      <w:start w:val="1"/>
      <w:numFmt w:val="bullet"/>
      <w:lvlText w:val="•"/>
      <w:lvlJc w:val="left"/>
      <w:pPr>
        <w:ind w:left="4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D40778">
      <w:start w:val="1"/>
      <w:numFmt w:val="bullet"/>
      <w:lvlText w:val="o"/>
      <w:lvlJc w:val="left"/>
      <w:pPr>
        <w:ind w:left="5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46B7A6">
      <w:start w:val="1"/>
      <w:numFmt w:val="bullet"/>
      <w:lvlText w:val="▪"/>
      <w:lvlJc w:val="left"/>
      <w:pPr>
        <w:ind w:left="6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BA27368"/>
    <w:multiLevelType w:val="hybridMultilevel"/>
    <w:tmpl w:val="66509B5E"/>
    <w:lvl w:ilvl="0" w:tplc="061E2580">
      <w:start w:val="1"/>
      <w:numFmt w:val="bullet"/>
      <w:lvlText w:val="•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F62260">
      <w:start w:val="1"/>
      <w:numFmt w:val="bullet"/>
      <w:lvlText w:val="o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444A98">
      <w:start w:val="1"/>
      <w:numFmt w:val="bullet"/>
      <w:lvlText w:val="▪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829CA8">
      <w:start w:val="1"/>
      <w:numFmt w:val="bullet"/>
      <w:lvlText w:val="•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1E43C6">
      <w:start w:val="1"/>
      <w:numFmt w:val="bullet"/>
      <w:lvlText w:val="o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0A3E1A">
      <w:start w:val="1"/>
      <w:numFmt w:val="bullet"/>
      <w:lvlText w:val="▪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381CBC">
      <w:start w:val="1"/>
      <w:numFmt w:val="bullet"/>
      <w:lvlText w:val="•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3E0DF6">
      <w:start w:val="1"/>
      <w:numFmt w:val="bullet"/>
      <w:lvlText w:val="o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122CE6">
      <w:start w:val="1"/>
      <w:numFmt w:val="bullet"/>
      <w:lvlText w:val="▪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ECD613F"/>
    <w:multiLevelType w:val="hybridMultilevel"/>
    <w:tmpl w:val="E3ACB880"/>
    <w:lvl w:ilvl="0" w:tplc="8100486C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929E54">
      <w:start w:val="1"/>
      <w:numFmt w:val="bullet"/>
      <w:lvlText w:val="o"/>
      <w:lvlJc w:val="left"/>
      <w:pPr>
        <w:ind w:left="1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2ABFBA">
      <w:start w:val="1"/>
      <w:numFmt w:val="bullet"/>
      <w:lvlText w:val="▪"/>
      <w:lvlJc w:val="left"/>
      <w:pPr>
        <w:ind w:left="1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AACE32">
      <w:start w:val="1"/>
      <w:numFmt w:val="bullet"/>
      <w:lvlText w:val="•"/>
      <w:lvlJc w:val="left"/>
      <w:pPr>
        <w:ind w:left="2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DA7874">
      <w:start w:val="1"/>
      <w:numFmt w:val="bullet"/>
      <w:lvlText w:val="o"/>
      <w:lvlJc w:val="left"/>
      <w:pPr>
        <w:ind w:left="3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EC2C4A">
      <w:start w:val="1"/>
      <w:numFmt w:val="bullet"/>
      <w:lvlText w:val="▪"/>
      <w:lvlJc w:val="left"/>
      <w:pPr>
        <w:ind w:left="4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B28BDC">
      <w:start w:val="1"/>
      <w:numFmt w:val="bullet"/>
      <w:lvlText w:val="•"/>
      <w:lvlJc w:val="left"/>
      <w:pPr>
        <w:ind w:left="4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C22250">
      <w:start w:val="1"/>
      <w:numFmt w:val="bullet"/>
      <w:lvlText w:val="o"/>
      <w:lvlJc w:val="left"/>
      <w:pPr>
        <w:ind w:left="5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A61136">
      <w:start w:val="1"/>
      <w:numFmt w:val="bullet"/>
      <w:lvlText w:val="▪"/>
      <w:lvlJc w:val="left"/>
      <w:pPr>
        <w:ind w:left="6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3C6"/>
    <w:rsid w:val="005F03C6"/>
    <w:rsid w:val="00671AD7"/>
    <w:rsid w:val="0070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20A76"/>
  <w15:docId w15:val="{CCEBDD20-329B-4B05-B023-C99E06DB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udermes3gymnaziya.edu95.ru/uploads/files/docs/212/685367619f8f4d235859.0184238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udermes3gymnaziya.edu95.ru/uploads/files/docs/212/685367619f8f4d235859.01842388.pdf" TargetMode="External"/><Relationship Id="rId5" Type="http://schemas.openxmlformats.org/officeDocument/2006/relationships/hyperlink" Target="https://gudermes3gymnaziya.edu95.ru/uploads/files/docs/212/685367619f8f4d235859.01842388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Имран Абдукаримов</dc:creator>
  <cp:keywords/>
  <cp:lastModifiedBy>PC</cp:lastModifiedBy>
  <cp:revision>3</cp:revision>
  <dcterms:created xsi:type="dcterms:W3CDTF">2025-02-11T12:27:00Z</dcterms:created>
  <dcterms:modified xsi:type="dcterms:W3CDTF">2025-02-11T12:27:00Z</dcterms:modified>
</cp:coreProperties>
</file>